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323" w:rsidRPr="000A0C26" w:rsidRDefault="00A00323" w:rsidP="00A00323">
      <w:pPr>
        <w:spacing w:line="0" w:lineRule="atLeast"/>
        <w:rPr>
          <w:rFonts w:ascii="黑体" w:eastAsia="黑体"/>
          <w:sz w:val="18"/>
          <w:szCs w:val="18"/>
        </w:rPr>
      </w:pPr>
    </w:p>
    <w:p w:rsidR="00A00323" w:rsidRDefault="00A00323" w:rsidP="00A00323">
      <w:pPr>
        <w:spacing w:line="0" w:lineRule="atLeast"/>
        <w:jc w:val="left"/>
        <w:rPr>
          <w:sz w:val="21"/>
          <w:szCs w:val="21"/>
        </w:rPr>
      </w:pPr>
    </w:p>
    <w:p w:rsidR="00A00323" w:rsidRPr="00663FF5" w:rsidRDefault="00A00323" w:rsidP="00A00323">
      <w:pPr>
        <w:spacing w:line="1420" w:lineRule="exact"/>
        <w:jc w:val="center"/>
        <w:rPr>
          <w:rFonts w:ascii="方正小标宋简体" w:eastAsia="方正小标宋简体" w:hAnsi="宋体"/>
          <w:spacing w:val="-50"/>
          <w:w w:val="66"/>
          <w:sz w:val="104"/>
          <w:szCs w:val="104"/>
        </w:rPr>
      </w:pPr>
      <w:r w:rsidRPr="00663FF5">
        <w:rPr>
          <w:rFonts w:ascii="方正小标宋简体" w:eastAsia="方正小标宋简体" w:hAnsi="宋体" w:hint="eastAsia"/>
          <w:color w:val="FF0000"/>
          <w:spacing w:val="-50"/>
          <w:w w:val="66"/>
          <w:position w:val="-6"/>
          <w:sz w:val="104"/>
          <w:szCs w:val="104"/>
        </w:rPr>
        <w:t>威海海洋职业学院后勤财务处文件</w:t>
      </w:r>
    </w:p>
    <w:p w:rsidR="00767DCF" w:rsidRDefault="00767DCF" w:rsidP="00767DCF">
      <w:pPr>
        <w:spacing w:line="960" w:lineRule="exact"/>
        <w:jc w:val="center"/>
      </w:pPr>
      <w:r>
        <w:rPr>
          <w:rFonts w:ascii="仿宋_GB2312" w:hAnsi="仿宋" w:hint="eastAsia"/>
        </w:rPr>
        <w:t>威海职院勤财字[2016]5号</w:t>
      </w:r>
    </w:p>
    <w:p w:rsidR="00767DCF" w:rsidRDefault="00CD2647" w:rsidP="00767DCF">
      <w:pPr>
        <w:spacing w:line="380" w:lineRule="exact"/>
        <w:ind w:rightChars="-300" w:right="-960"/>
        <w:rPr>
          <w:rFonts w:ascii="黑体" w:eastAsia="黑体"/>
          <w:lang w:val="it-IT"/>
        </w:rPr>
      </w:pPr>
      <w:r>
        <w:rPr>
          <w:rFonts w:ascii="黑体" w:eastAsia="黑体"/>
          <w:noProof/>
        </w:rPr>
        <w:pict>
          <v:line id="_x0000_s2053" style="position:absolute;left:0;text-align:left;flip:y;z-index:-251653120;mso-position-vertical-relative:page" from=".9pt,222pt" to="453.85pt,223.5pt" o:allowoverlap="f" strokecolor="red" strokeweight="2.25pt">
            <w10:wrap anchory="page"/>
          </v:line>
        </w:pict>
      </w:r>
    </w:p>
    <w:p w:rsidR="00A00323" w:rsidRDefault="00A00323" w:rsidP="00A00323">
      <w:pPr>
        <w:spacing w:line="380" w:lineRule="exact"/>
        <w:ind w:rightChars="-300" w:right="-960"/>
        <w:rPr>
          <w:rFonts w:ascii="黑体" w:eastAsia="黑体"/>
          <w:lang w:val="it-IT"/>
        </w:rPr>
      </w:pPr>
    </w:p>
    <w:p w:rsidR="00FC0D99" w:rsidRDefault="00A00323" w:rsidP="00FC0D99">
      <w:pPr>
        <w:jc w:val="center"/>
        <w:rPr>
          <w:rFonts w:ascii="方正小标宋简体" w:eastAsia="方正小标宋简体"/>
          <w:sz w:val="44"/>
          <w:szCs w:val="44"/>
        </w:rPr>
      </w:pPr>
      <w:r w:rsidRPr="00204519">
        <w:rPr>
          <w:rFonts w:ascii="方正小标宋简体" w:eastAsia="方正小标宋简体" w:hAnsi="宋体" w:hint="eastAsia"/>
          <w:sz w:val="44"/>
          <w:szCs w:val="44"/>
        </w:rPr>
        <w:t>关于</w:t>
      </w:r>
      <w:r w:rsidR="00FC0D99">
        <w:rPr>
          <w:rFonts w:ascii="方正小标宋简体" w:eastAsia="方正小标宋简体" w:hAnsi="宋体" w:hint="eastAsia"/>
          <w:sz w:val="44"/>
          <w:szCs w:val="44"/>
        </w:rPr>
        <w:t>编制</w:t>
      </w:r>
      <w:r w:rsidR="00FC0D99">
        <w:rPr>
          <w:rFonts w:ascii="方正小标宋简体" w:eastAsia="方正小标宋简体" w:hint="eastAsia"/>
          <w:sz w:val="44"/>
          <w:szCs w:val="44"/>
        </w:rPr>
        <w:t>上报2017年度预算的通知</w:t>
      </w:r>
    </w:p>
    <w:p w:rsidR="00FC0D99" w:rsidRDefault="00FC0D99" w:rsidP="004505AD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FC0D99" w:rsidRDefault="00FC0D99" w:rsidP="004505AD">
      <w:pPr>
        <w:spacing w:line="700" w:lineRule="exact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各处室（馆、中心）、系部、水校、电大：</w:t>
      </w:r>
    </w:p>
    <w:p w:rsidR="00FC0D99" w:rsidRDefault="00FC0D99" w:rsidP="004505AD">
      <w:pPr>
        <w:spacing w:line="700" w:lineRule="exact"/>
        <w:ind w:firstLineChars="205" w:firstLine="656"/>
        <w:rPr>
          <w:rFonts w:ascii="仿宋_GB2312" w:cs="宋体"/>
          <w:color w:val="000000"/>
          <w:kern w:val="0"/>
          <w:szCs w:val="32"/>
        </w:rPr>
      </w:pPr>
      <w:r>
        <w:rPr>
          <w:rFonts w:ascii="仿宋_GB2312" w:cs="宋体" w:hint="eastAsia"/>
          <w:color w:val="000000"/>
          <w:kern w:val="0"/>
          <w:szCs w:val="32"/>
        </w:rPr>
        <w:t>为了做好2017年学院预算的编制工作，进一步提高资金使用效益，实现预算的收支平衡，保证学院各项事业的健康发展，根据上级财政部门通知要求，结合我院实际，现将2017年部门预算编制的具体事项通知如下：</w:t>
      </w:r>
    </w:p>
    <w:p w:rsidR="00FC0D99" w:rsidRPr="00F30F39" w:rsidRDefault="00FC0D99" w:rsidP="004505AD">
      <w:pPr>
        <w:spacing w:line="700" w:lineRule="exact"/>
        <w:ind w:firstLine="644"/>
        <w:rPr>
          <w:rFonts w:ascii="黑体" w:eastAsia="黑体" w:hint="eastAsia"/>
          <w:szCs w:val="32"/>
        </w:rPr>
      </w:pPr>
      <w:r w:rsidRPr="00F30F39">
        <w:rPr>
          <w:rFonts w:ascii="黑体" w:eastAsia="黑体" w:hint="eastAsia"/>
          <w:szCs w:val="32"/>
        </w:rPr>
        <w:t>一、上报时间：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根据上级财政部门的通知要求，请各部门在8月25日前将编制好的预算报表上报后勤财务处。</w:t>
      </w:r>
    </w:p>
    <w:p w:rsidR="00FC0D99" w:rsidRPr="00F30F39" w:rsidRDefault="00FC0D99" w:rsidP="004505AD">
      <w:pPr>
        <w:spacing w:line="700" w:lineRule="exact"/>
        <w:ind w:firstLine="644"/>
        <w:rPr>
          <w:rFonts w:ascii="黑体" w:eastAsia="黑体" w:hint="eastAsia"/>
          <w:szCs w:val="32"/>
        </w:rPr>
      </w:pPr>
      <w:r w:rsidRPr="00F30F39">
        <w:rPr>
          <w:rFonts w:ascii="黑体" w:eastAsia="黑体" w:hint="eastAsia"/>
          <w:szCs w:val="32"/>
        </w:rPr>
        <w:t>二、编制内容：</w:t>
      </w:r>
    </w:p>
    <w:p w:rsidR="00F30F39" w:rsidRDefault="00FC0D99" w:rsidP="004505AD">
      <w:pPr>
        <w:spacing w:line="700" w:lineRule="exact"/>
        <w:ind w:firstLine="644"/>
        <w:rPr>
          <w:rFonts w:ascii="楷体_GB2312" w:eastAsia="楷体_GB2312" w:hint="eastAsia"/>
          <w:szCs w:val="32"/>
        </w:rPr>
      </w:pPr>
      <w:r w:rsidRPr="00F30F39">
        <w:rPr>
          <w:rFonts w:ascii="楷体_GB2312" w:eastAsia="楷体_GB2312" w:hint="eastAsia"/>
          <w:szCs w:val="32"/>
        </w:rPr>
        <w:t>（一）人员支出和日常公用支出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由后勤财务处汇同组织人事处，按上级人社、财政等部门的规定标准，按要求填报，各部门无需另行填报。</w:t>
      </w:r>
    </w:p>
    <w:p w:rsidR="00FC0D99" w:rsidRPr="00F30F39" w:rsidRDefault="00FC0D99" w:rsidP="004505AD">
      <w:pPr>
        <w:spacing w:line="700" w:lineRule="exact"/>
        <w:ind w:firstLine="644"/>
        <w:rPr>
          <w:rFonts w:ascii="楷体_GB2312" w:eastAsia="楷体_GB2312" w:hint="eastAsia"/>
          <w:szCs w:val="32"/>
        </w:rPr>
      </w:pPr>
      <w:r w:rsidRPr="00F30F39">
        <w:rPr>
          <w:rFonts w:ascii="楷体_GB2312" w:eastAsia="楷体_GB2312" w:hint="eastAsia"/>
          <w:szCs w:val="32"/>
        </w:rPr>
        <w:lastRenderedPageBreak/>
        <w:t>（二）专项费用支出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1、助学金：五年一贯制学生助学金支出由后勤财务处汇同水校招生就业科，按在校学生人数和规定的标准编报；高职助学金由学生处按规定编报。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2、招生专项费用：由招生就业处编制上报分管院长审批后，报后勤财务处汇总。</w:t>
      </w:r>
    </w:p>
    <w:p w:rsidR="00FC0D99" w:rsidRDefault="008710D5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</w:t>
      </w:r>
      <w:r w:rsidR="00FC0D99">
        <w:rPr>
          <w:rFonts w:ascii="仿宋_GB2312" w:hint="eastAsia"/>
          <w:szCs w:val="32"/>
        </w:rPr>
        <w:t>、教学教研专项费用：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（1）教师培训费：各系部根据年培训计划编报。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（2）教师招聘费：由组织人事处根据年招聘教师人数编报。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（3）实验实训耗材：由各系根据教学实验开展需要编制，上报实验实训中心汇总审批后，由实验实训中心统一报后勤财务处。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（4）科研经费：由各系根据科研项目计划编制，报产学研汇总审批后，由产学研统一报后勤财务处。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（5）教学办公费：由后勤财务处汇同组织人事处、学生处根据教师、学生人数和预计新生报到数，按照系部经费管理办法进行测算。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（6）聘任专家费：由组织人事处汇同后勤财务处编报。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（7）课时费：由教务处编报。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（8）专业建设费：由各系编制，上报教务处审批后，报后勤</w:t>
      </w:r>
      <w:r>
        <w:rPr>
          <w:rFonts w:ascii="仿宋_GB2312" w:hint="eastAsia"/>
          <w:szCs w:val="32"/>
        </w:rPr>
        <w:lastRenderedPageBreak/>
        <w:t>财务处汇总。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（9）外聘教师费用：由各系部根据各专业开设情况列出所需外聘教师的条件及人数，报教务处和组织人事处审批后，报后勤财务处汇总。</w:t>
      </w:r>
    </w:p>
    <w:p w:rsidR="00FC0D99" w:rsidRDefault="008710D5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</w:t>
      </w:r>
      <w:r w:rsidR="00FC0D99">
        <w:rPr>
          <w:rFonts w:ascii="仿宋_GB2312" w:hint="eastAsia"/>
          <w:szCs w:val="32"/>
        </w:rPr>
        <w:t>、学生专项经费：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（1）学习竞赛费：由教务处根据学院开展和各系外出参加的各类技能大赛、学习比赛等计划预计编报；各系自行开展的各类竞赛经费预算由各系进行测算，上报教务处汇总后，报后勤财务处。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（2）院内助学金：由学生处按规定标准编报。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（3）学生活动费用：由团委、学生处根据年学生活动计划编报。各系自行开展的各类学生活动经费由各系预计测算，上报团委汇总后，报后勤财务处。</w:t>
      </w:r>
    </w:p>
    <w:p w:rsidR="00FC0D99" w:rsidRDefault="008710D5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</w:t>
      </w:r>
      <w:r w:rsidR="00FC0D99">
        <w:rPr>
          <w:rFonts w:ascii="仿宋_GB2312" w:hint="eastAsia"/>
          <w:szCs w:val="32"/>
        </w:rPr>
        <w:t>、水电费、物业费、校园文化安全建设费：由后勤财务处编制。</w:t>
      </w:r>
    </w:p>
    <w:p w:rsidR="00FC0D99" w:rsidRDefault="008710D5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</w:t>
      </w:r>
      <w:r w:rsidR="00FC0D99">
        <w:rPr>
          <w:rFonts w:ascii="仿宋_GB2312" w:hint="eastAsia"/>
          <w:szCs w:val="32"/>
        </w:rPr>
        <w:t>、基建改造维修费：基建设施、设备维修费由后勤财务处编制，教学设备维修费（己过保修期部分）由各系编制上报实验实训中心审批后，报后勤财务处汇总。</w:t>
      </w:r>
    </w:p>
    <w:p w:rsidR="00FC0D99" w:rsidRDefault="008710D5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7</w:t>
      </w:r>
      <w:r w:rsidR="00FC0D99">
        <w:rPr>
          <w:rFonts w:ascii="仿宋_GB2312" w:hint="eastAsia"/>
          <w:szCs w:val="32"/>
        </w:rPr>
        <w:t>、搬迁费：由后勤财务处、水校根据学院统一的搬迁计划编</w:t>
      </w:r>
      <w:r w:rsidR="00FC0D99">
        <w:rPr>
          <w:rFonts w:ascii="仿宋_GB2312" w:hint="eastAsia"/>
          <w:szCs w:val="32"/>
        </w:rPr>
        <w:lastRenderedPageBreak/>
        <w:t>报。</w:t>
      </w:r>
    </w:p>
    <w:p w:rsidR="00FC0D99" w:rsidRPr="00F30F39" w:rsidRDefault="00FC0D99" w:rsidP="004505AD">
      <w:pPr>
        <w:spacing w:line="700" w:lineRule="exact"/>
        <w:ind w:firstLine="644"/>
        <w:rPr>
          <w:rFonts w:ascii="楷体_GB2312" w:eastAsia="楷体_GB2312" w:hint="eastAsia"/>
          <w:szCs w:val="32"/>
        </w:rPr>
      </w:pPr>
      <w:r w:rsidRPr="00F30F39">
        <w:rPr>
          <w:rFonts w:ascii="楷体_GB2312" w:eastAsia="楷体_GB2312" w:hint="eastAsia"/>
          <w:szCs w:val="32"/>
        </w:rPr>
        <w:t>（三）设备采购：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专业设备：2017年专业设备采购，由各系根据2017年新增专业情况，上报教务处、实验实训中心审批后，报后勤财务处汇总。各系部2016年以及以前年度应采未采或已经采购未付款的教学设备、仪器预算资金，由实验实训中心梳理汇总后，上报后勤财务处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2、图书采购：由图书馆编制。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3、体育器材：由思政基础部编制。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4、厨房及餐厅设备：由后勤财务处编制。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5、校园一卡通设备：由电教中心编制。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6、通用设备：包括电脑、打印机等其他电子设备，由各部门根据需要编报。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7、办公家具：包括教师办公桌、档案柜、教师储物柜等，由各部门根据需要编报。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8、公寓设备：由后勤财务处根据学生人数编报。</w:t>
      </w:r>
    </w:p>
    <w:p w:rsidR="00FC0D99" w:rsidRDefault="00FC0D99" w:rsidP="004505AD">
      <w:pPr>
        <w:spacing w:line="700" w:lineRule="exact"/>
        <w:ind w:firstLine="644"/>
        <w:rPr>
          <w:rFonts w:ascii="仿宋_GB2312" w:hint="eastAsia"/>
          <w:szCs w:val="32"/>
        </w:rPr>
      </w:pPr>
      <w:r>
        <w:rPr>
          <w:rFonts w:ascii="仿宋_GB2312" w:hint="eastAsia"/>
          <w:szCs w:val="32"/>
        </w:rPr>
        <w:t>9、教学设备：包括讲台、电子黑板、投影仪、教学白板、学生课桌椅等由教务处、电教中心、后勤财务处分别编制。</w:t>
      </w:r>
    </w:p>
    <w:p w:rsidR="00FD5339" w:rsidRDefault="00FD5339" w:rsidP="004505AD">
      <w:pPr>
        <w:spacing w:line="700" w:lineRule="exact"/>
        <w:ind w:firstLine="644"/>
        <w:rPr>
          <w:rFonts w:ascii="仿宋_GB2312"/>
          <w:szCs w:val="32"/>
        </w:rPr>
      </w:pPr>
    </w:p>
    <w:p w:rsidR="00FC0D99" w:rsidRPr="00F30F39" w:rsidRDefault="00FC0D99" w:rsidP="004505AD">
      <w:pPr>
        <w:spacing w:line="700" w:lineRule="exact"/>
        <w:ind w:firstLine="644"/>
        <w:rPr>
          <w:rFonts w:ascii="黑体" w:eastAsia="黑体" w:hint="eastAsia"/>
          <w:szCs w:val="32"/>
        </w:rPr>
      </w:pPr>
      <w:r w:rsidRPr="00F30F39">
        <w:rPr>
          <w:rFonts w:ascii="黑体" w:eastAsia="黑体" w:hint="eastAsia"/>
          <w:szCs w:val="32"/>
        </w:rPr>
        <w:lastRenderedPageBreak/>
        <w:t>三、其他要求：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1、编制预算报表格式分为行政部门和系部两类，在后勤财务处网站下载，实验实训耗材报表在教务处网站下载。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2、各专项经费、采购设备要列出明细，在固定的表格中表述。</w:t>
      </w:r>
    </w:p>
    <w:p w:rsidR="00FC0D99" w:rsidRDefault="008710D5" w:rsidP="004505AD">
      <w:pPr>
        <w:spacing w:line="7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3</w:t>
      </w:r>
      <w:r w:rsidR="00FC0D99">
        <w:rPr>
          <w:rFonts w:ascii="仿宋_GB2312" w:hint="eastAsia"/>
          <w:szCs w:val="32"/>
        </w:rPr>
        <w:t>、各系部经费己分项包含在上报预算中，学院将按照《威海海洋职业学院系（部）经费使用管理办法（暂行）》的有关规定执行，不再另行上报。</w:t>
      </w:r>
    </w:p>
    <w:p w:rsidR="00FC0D99" w:rsidRDefault="008710D5" w:rsidP="004505AD">
      <w:pPr>
        <w:spacing w:line="7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4</w:t>
      </w:r>
      <w:r w:rsidR="00FC0D99">
        <w:rPr>
          <w:rFonts w:ascii="仿宋_GB2312" w:hint="eastAsia"/>
          <w:szCs w:val="32"/>
        </w:rPr>
        <w:t>、各系部报账员作为预算联络人，便于沟通。</w:t>
      </w:r>
    </w:p>
    <w:p w:rsidR="00FC0D99" w:rsidRDefault="008710D5" w:rsidP="004505AD">
      <w:pPr>
        <w:spacing w:line="7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5</w:t>
      </w:r>
      <w:r w:rsidR="00FC0D99">
        <w:rPr>
          <w:rFonts w:ascii="仿宋_GB2312" w:hint="eastAsia"/>
          <w:szCs w:val="32"/>
        </w:rPr>
        <w:t>、各部门要高度重视预算上报工作，防止漏报错报，预算上报一经审核无特殊情况一律不再追加。</w:t>
      </w:r>
    </w:p>
    <w:p w:rsidR="00FC0D99" w:rsidRDefault="008710D5" w:rsidP="004505AD">
      <w:pPr>
        <w:spacing w:line="700" w:lineRule="exact"/>
        <w:ind w:firstLineChars="200"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6</w:t>
      </w:r>
      <w:r w:rsidR="00FC0D99">
        <w:rPr>
          <w:rFonts w:ascii="仿宋_GB2312" w:hint="eastAsia"/>
          <w:szCs w:val="32"/>
        </w:rPr>
        <w:t>、威海市水产学校、荣成市广播电视大学参照本通知执行。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联系电话：7697517</w:t>
      </w:r>
    </w:p>
    <w:p w:rsidR="00FC0D99" w:rsidRDefault="00FC0D99" w:rsidP="004505AD">
      <w:pPr>
        <w:spacing w:line="700" w:lineRule="exact"/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联系邮箱：</w:t>
      </w:r>
      <w:hyperlink r:id="rId6" w:history="1">
        <w:r w:rsidRPr="00206B2B">
          <w:rPr>
            <w:rFonts w:hint="eastAsia"/>
          </w:rPr>
          <w:t>xycw7697517@163.com</w:t>
        </w:r>
      </w:hyperlink>
    </w:p>
    <w:p w:rsidR="00FC0D99" w:rsidRDefault="00FC0D99" w:rsidP="00FC0D99">
      <w:pPr>
        <w:ind w:firstLine="644"/>
        <w:rPr>
          <w:rFonts w:ascii="仿宋_GB2312"/>
          <w:szCs w:val="32"/>
        </w:rPr>
      </w:pPr>
    </w:p>
    <w:p w:rsidR="004505AD" w:rsidRDefault="004505AD" w:rsidP="00FC0D99">
      <w:pPr>
        <w:ind w:firstLine="644"/>
        <w:rPr>
          <w:rFonts w:ascii="仿宋_GB2312"/>
          <w:szCs w:val="32"/>
        </w:rPr>
      </w:pPr>
    </w:p>
    <w:p w:rsidR="004505AD" w:rsidRDefault="004505AD" w:rsidP="00FC0D99">
      <w:pPr>
        <w:ind w:firstLine="644"/>
        <w:rPr>
          <w:rFonts w:ascii="仿宋_GB2312"/>
          <w:szCs w:val="32"/>
        </w:rPr>
      </w:pPr>
    </w:p>
    <w:p w:rsidR="004505AD" w:rsidRPr="00FC7717" w:rsidRDefault="004505AD" w:rsidP="00FC0D99">
      <w:pPr>
        <w:ind w:firstLine="644"/>
        <w:rPr>
          <w:rStyle w:val="a6"/>
        </w:rPr>
      </w:pPr>
    </w:p>
    <w:p w:rsidR="004505AD" w:rsidRDefault="004505AD" w:rsidP="00FC0D99">
      <w:pPr>
        <w:ind w:firstLine="644"/>
        <w:rPr>
          <w:rFonts w:ascii="仿宋_GB2312"/>
          <w:szCs w:val="32"/>
        </w:rPr>
      </w:pPr>
    </w:p>
    <w:p w:rsidR="004505AD" w:rsidRDefault="004505AD" w:rsidP="00FC0D99">
      <w:pPr>
        <w:ind w:firstLine="644"/>
        <w:rPr>
          <w:rFonts w:ascii="仿宋_GB2312"/>
          <w:szCs w:val="32"/>
        </w:rPr>
      </w:pPr>
    </w:p>
    <w:p w:rsidR="00FC0D99" w:rsidRDefault="00FC0D99" w:rsidP="00FC0D99">
      <w:pPr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                                  后勤财务处</w:t>
      </w:r>
    </w:p>
    <w:p w:rsidR="00602B35" w:rsidRDefault="00FC0D99" w:rsidP="00602B35">
      <w:pPr>
        <w:ind w:firstLine="644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 xml:space="preserve">    </w:t>
      </w:r>
      <w:r w:rsidR="00A00323" w:rsidRPr="00927C9A">
        <w:rPr>
          <w:rFonts w:ascii="仿宋_GB2312" w:hint="eastAsia"/>
          <w:szCs w:val="32"/>
        </w:rPr>
        <w:t xml:space="preserve">                           </w:t>
      </w:r>
      <w:r w:rsidR="00A00323">
        <w:rPr>
          <w:rFonts w:ascii="仿宋_GB2312" w:hint="eastAsia"/>
          <w:szCs w:val="32"/>
        </w:rPr>
        <w:t xml:space="preserve">  </w:t>
      </w:r>
      <w:r w:rsidR="00A00323" w:rsidRPr="00927C9A">
        <w:rPr>
          <w:rFonts w:ascii="仿宋_GB2312" w:hint="eastAsia"/>
          <w:szCs w:val="32"/>
        </w:rPr>
        <w:t>二O一</w:t>
      </w:r>
      <w:r w:rsidR="00A00323">
        <w:rPr>
          <w:rFonts w:ascii="仿宋_GB2312" w:hint="eastAsia"/>
          <w:szCs w:val="32"/>
        </w:rPr>
        <w:t>六</w:t>
      </w:r>
      <w:r w:rsidR="00A00323" w:rsidRPr="00927C9A">
        <w:rPr>
          <w:rFonts w:ascii="仿宋_GB2312" w:hint="eastAsia"/>
          <w:szCs w:val="32"/>
        </w:rPr>
        <w:t>年</w:t>
      </w:r>
      <w:r>
        <w:rPr>
          <w:rFonts w:ascii="仿宋_GB2312" w:hint="eastAsia"/>
          <w:szCs w:val="32"/>
        </w:rPr>
        <w:t>七</w:t>
      </w:r>
      <w:r w:rsidR="00A00323" w:rsidRPr="00927C9A">
        <w:rPr>
          <w:rFonts w:ascii="仿宋_GB2312" w:hint="eastAsia"/>
          <w:szCs w:val="32"/>
        </w:rPr>
        <w:t>月</w:t>
      </w:r>
      <w:r>
        <w:rPr>
          <w:rFonts w:ascii="仿宋_GB2312" w:hint="eastAsia"/>
          <w:szCs w:val="32"/>
        </w:rPr>
        <w:t>六</w:t>
      </w:r>
      <w:r w:rsidR="00A00323" w:rsidRPr="00927C9A">
        <w:rPr>
          <w:rFonts w:ascii="仿宋_GB2312" w:hint="eastAsia"/>
          <w:szCs w:val="32"/>
        </w:rPr>
        <w:t>日</w:t>
      </w:r>
    </w:p>
    <w:p w:rsidR="00AA1CE2" w:rsidRDefault="00CD2647" w:rsidP="00602B35">
      <w:pPr>
        <w:ind w:firstLine="644"/>
        <w:rPr>
          <w:rFonts w:ascii="仿宋_GB2312"/>
          <w:szCs w:val="32"/>
        </w:rPr>
      </w:pPr>
      <w:r>
        <w:rPr>
          <w:rFonts w:ascii="仿宋_GB2312"/>
          <w:noProof/>
          <w:szCs w:val="32"/>
        </w:rPr>
        <w:pict>
          <v:line id="_x0000_s2052" style="position:absolute;left:0;text-align:left;z-index:251661312" from="-.75pt,20.75pt" to="443.35pt,20.75pt">
            <w10:anchorlock/>
          </v:line>
        </w:pict>
      </w:r>
    </w:p>
    <w:p w:rsidR="00AA1CE2" w:rsidRPr="00D73B20" w:rsidRDefault="00AA1CE2" w:rsidP="00AA1CE2">
      <w:pPr>
        <w:spacing w:line="560" w:lineRule="exact"/>
        <w:ind w:rightChars="-300" w:right="-960"/>
        <w:rPr>
          <w:rFonts w:ascii="仿宋_GB2312"/>
          <w:szCs w:val="32"/>
        </w:rPr>
      </w:pPr>
      <w:r w:rsidRPr="00D73B20">
        <w:rPr>
          <w:rFonts w:ascii="仿宋_GB2312" w:hAnsi="仿宋" w:cs="宋体" w:hint="eastAsia"/>
          <w:kern w:val="0"/>
          <w:szCs w:val="32"/>
        </w:rPr>
        <w:t>威海海洋职业学院</w:t>
      </w:r>
      <w:r w:rsidR="00CD2647" w:rsidRPr="00CD2647">
        <w:rPr>
          <w:rFonts w:ascii="仿宋_GB2312" w:hAnsi="仿宋"/>
          <w:noProof/>
          <w:szCs w:val="32"/>
        </w:rPr>
        <w:pict>
          <v:line id="_x0000_s2051" style="position:absolute;left:0;text-align:left;z-index:251660288;mso-position-horizontal-relative:text;mso-position-vertical-relative:text" from="-.75pt,36pt" to="443.35pt,36pt">
            <w10:anchorlock/>
          </v:line>
        </w:pict>
      </w:r>
      <w:r w:rsidRPr="00D73B20">
        <w:rPr>
          <w:rFonts w:ascii="仿宋_GB2312" w:hAnsi="仿宋" w:cs="宋体" w:hint="eastAsia"/>
          <w:kern w:val="0"/>
          <w:szCs w:val="32"/>
        </w:rPr>
        <w:t xml:space="preserve">后勤财务处       </w:t>
      </w:r>
      <w:r>
        <w:rPr>
          <w:rFonts w:ascii="仿宋_GB2312" w:hAnsi="仿宋" w:cs="宋体" w:hint="eastAsia"/>
          <w:kern w:val="0"/>
          <w:szCs w:val="32"/>
        </w:rPr>
        <w:t xml:space="preserve">  </w:t>
      </w:r>
      <w:r w:rsidRPr="00D73B20">
        <w:rPr>
          <w:rFonts w:ascii="仿宋_GB2312" w:hAnsi="仿宋" w:hint="eastAsia"/>
          <w:szCs w:val="32"/>
        </w:rPr>
        <w:t>201</w:t>
      </w:r>
      <w:r>
        <w:rPr>
          <w:rFonts w:ascii="仿宋_GB2312" w:hAnsi="仿宋" w:hint="eastAsia"/>
          <w:szCs w:val="32"/>
        </w:rPr>
        <w:t>6</w:t>
      </w:r>
      <w:r w:rsidRPr="00D73B20">
        <w:rPr>
          <w:rFonts w:ascii="仿宋_GB2312" w:hAnsi="仿宋" w:hint="eastAsia"/>
          <w:szCs w:val="32"/>
        </w:rPr>
        <w:t>年</w:t>
      </w:r>
      <w:r w:rsidR="00767DCF">
        <w:rPr>
          <w:rFonts w:ascii="仿宋_GB2312" w:hAnsi="仿宋" w:hint="eastAsia"/>
          <w:szCs w:val="32"/>
        </w:rPr>
        <w:t>7</w:t>
      </w:r>
      <w:r w:rsidRPr="00D73B20">
        <w:rPr>
          <w:rFonts w:ascii="仿宋_GB2312" w:hAnsi="仿宋" w:hint="eastAsia"/>
          <w:szCs w:val="32"/>
        </w:rPr>
        <w:t>月</w:t>
      </w:r>
      <w:r w:rsidR="00767DCF">
        <w:rPr>
          <w:rFonts w:ascii="仿宋_GB2312" w:hAnsi="仿宋" w:hint="eastAsia"/>
          <w:szCs w:val="32"/>
        </w:rPr>
        <w:t>6</w:t>
      </w:r>
      <w:r w:rsidRPr="00D73B20">
        <w:rPr>
          <w:rFonts w:ascii="仿宋_GB2312" w:hAnsi="仿宋" w:hint="eastAsia"/>
          <w:szCs w:val="32"/>
        </w:rPr>
        <w:t>日印发</w:t>
      </w:r>
    </w:p>
    <w:sectPr w:rsidR="00AA1CE2" w:rsidRPr="00D73B20" w:rsidSect="004505AD">
      <w:footerReference w:type="default" r:id="rId7"/>
      <w:pgSz w:w="11906" w:h="16838" w:code="9"/>
      <w:pgMar w:top="1701" w:right="1418" w:bottom="1588" w:left="141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3262" w:rsidRDefault="00E73262" w:rsidP="00A00323">
      <w:r>
        <w:separator/>
      </w:r>
    </w:p>
  </w:endnote>
  <w:endnote w:type="continuationSeparator" w:id="1">
    <w:p w:rsidR="00E73262" w:rsidRDefault="00E73262" w:rsidP="00A003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2427002"/>
      <w:docPartObj>
        <w:docPartGallery w:val="Page Numbers (Bottom of Page)"/>
        <w:docPartUnique/>
      </w:docPartObj>
    </w:sdtPr>
    <w:sdtContent>
      <w:p w:rsidR="00767DCF" w:rsidRDefault="00CD2647">
        <w:pPr>
          <w:pStyle w:val="a4"/>
          <w:jc w:val="center"/>
        </w:pPr>
        <w:fldSimple w:instr=" PAGE   \* MERGEFORMAT ">
          <w:r w:rsidR="00FD5339" w:rsidRPr="00FD5339">
            <w:rPr>
              <w:noProof/>
              <w:lang w:val="zh-CN"/>
            </w:rPr>
            <w:t>5</w:t>
          </w:r>
        </w:fldSimple>
      </w:p>
    </w:sdtContent>
  </w:sdt>
  <w:p w:rsidR="00767DCF" w:rsidRDefault="00767DC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3262" w:rsidRDefault="00E73262" w:rsidP="00A00323">
      <w:r>
        <w:separator/>
      </w:r>
    </w:p>
  </w:footnote>
  <w:footnote w:type="continuationSeparator" w:id="1">
    <w:p w:rsidR="00E73262" w:rsidRDefault="00E73262" w:rsidP="00A0032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0323"/>
    <w:rsid w:val="00206B2B"/>
    <w:rsid w:val="002118C8"/>
    <w:rsid w:val="004505AD"/>
    <w:rsid w:val="00492311"/>
    <w:rsid w:val="00492B70"/>
    <w:rsid w:val="00602B35"/>
    <w:rsid w:val="0071448F"/>
    <w:rsid w:val="00767DCF"/>
    <w:rsid w:val="008710D5"/>
    <w:rsid w:val="0091318B"/>
    <w:rsid w:val="0091594F"/>
    <w:rsid w:val="00A00323"/>
    <w:rsid w:val="00A22274"/>
    <w:rsid w:val="00AA1CE2"/>
    <w:rsid w:val="00B316E7"/>
    <w:rsid w:val="00BA6CAF"/>
    <w:rsid w:val="00BE301B"/>
    <w:rsid w:val="00C05B22"/>
    <w:rsid w:val="00CD2647"/>
    <w:rsid w:val="00D33E02"/>
    <w:rsid w:val="00E73262"/>
    <w:rsid w:val="00F30F39"/>
    <w:rsid w:val="00FC0D99"/>
    <w:rsid w:val="00FC7717"/>
    <w:rsid w:val="00FD5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32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003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0032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0032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00323"/>
    <w:rPr>
      <w:sz w:val="18"/>
      <w:szCs w:val="18"/>
    </w:rPr>
  </w:style>
  <w:style w:type="character" w:styleId="a5">
    <w:name w:val="Hyperlink"/>
    <w:basedOn w:val="a0"/>
    <w:rsid w:val="00FC0D99"/>
    <w:rPr>
      <w:color w:val="0000FF"/>
      <w:u w:val="single"/>
    </w:rPr>
  </w:style>
  <w:style w:type="character" w:styleId="a6">
    <w:name w:val="Emphasis"/>
    <w:basedOn w:val="a0"/>
    <w:uiPriority w:val="20"/>
    <w:qFormat/>
    <w:rsid w:val="00FC771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ycw7697517@163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283</Words>
  <Characters>1618</Characters>
  <Application>Microsoft Office Word</Application>
  <DocSecurity>0</DocSecurity>
  <Lines>13</Lines>
  <Paragraphs>3</Paragraphs>
  <ScaleCrop>false</ScaleCrop>
  <Company>WwW.YlmF.CoM</Company>
  <LinksUpToDate>false</LinksUpToDate>
  <CharactersWithSpaces>1898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刘昌鹏</dc:creator>
  <cp:keywords/>
  <dc:description/>
  <cp:lastModifiedBy>刘昌鹏</cp:lastModifiedBy>
  <cp:revision>13</cp:revision>
  <cp:lastPrinted>2016-07-06T07:19:00Z</cp:lastPrinted>
  <dcterms:created xsi:type="dcterms:W3CDTF">2016-04-22T08:07:00Z</dcterms:created>
  <dcterms:modified xsi:type="dcterms:W3CDTF">2016-07-07T00:43:00Z</dcterms:modified>
</cp:coreProperties>
</file>